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4505C" w14:textId="326B1ECC" w:rsidR="00AC4F56" w:rsidRPr="00AC4F56" w:rsidRDefault="00B22913" w:rsidP="00BF3E84">
      <w:pPr>
        <w:spacing w:after="100"/>
        <w:rPr>
          <w:rFonts w:ascii="Arial" w:hAnsi="Arial"/>
        </w:rPr>
      </w:pPr>
      <w:r>
        <w:rPr>
          <w:rFonts w:ascii="Arial" w:hAnsi="Arial"/>
          <w:i/>
        </w:rPr>
        <w:t>201</w:t>
      </w:r>
      <w:r w:rsidR="004503F9">
        <w:rPr>
          <w:rFonts w:ascii="Arial" w:hAnsi="Arial"/>
          <w:i/>
        </w:rPr>
        <w:t>8</w:t>
      </w:r>
      <w:r>
        <w:rPr>
          <w:rFonts w:ascii="Arial" w:hAnsi="Arial"/>
          <w:i/>
        </w:rPr>
        <w:t>-</w:t>
      </w:r>
      <w:r w:rsidR="004503F9">
        <w:rPr>
          <w:rFonts w:ascii="Arial" w:hAnsi="Arial"/>
          <w:i/>
        </w:rPr>
        <w:t>6-20</w:t>
      </w:r>
    </w:p>
    <w:p w14:paraId="0C8A2CCF" w14:textId="674C8702" w:rsidR="00820395" w:rsidRDefault="00BF3E84" w:rsidP="00BF3E84">
      <w:pPr>
        <w:spacing w:after="100"/>
        <w:rPr>
          <w:rFonts w:ascii="Arial" w:hAnsi="Arial"/>
        </w:rPr>
      </w:pPr>
      <w:r>
        <w:rPr>
          <w:rFonts w:ascii="Arial" w:hAnsi="Arial"/>
          <w:b/>
        </w:rPr>
        <w:t xml:space="preserve">What to bring and what to expect from your </w:t>
      </w:r>
      <w:proofErr w:type="spellStart"/>
      <w:r>
        <w:rPr>
          <w:rFonts w:ascii="Arial" w:hAnsi="Arial"/>
          <w:b/>
        </w:rPr>
        <w:t>inDrops</w:t>
      </w:r>
      <w:proofErr w:type="spellEnd"/>
      <w:r>
        <w:rPr>
          <w:rFonts w:ascii="Arial" w:hAnsi="Arial"/>
          <w:b/>
        </w:rPr>
        <w:t xml:space="preserve"> run</w:t>
      </w:r>
    </w:p>
    <w:p w14:paraId="28B566FA" w14:textId="15113CC4" w:rsidR="00BF3E84" w:rsidRDefault="00BF3E84" w:rsidP="00BF3E84">
      <w:pPr>
        <w:spacing w:after="100"/>
        <w:rPr>
          <w:rFonts w:ascii="Arial" w:hAnsi="Arial"/>
        </w:rPr>
      </w:pPr>
    </w:p>
    <w:p w14:paraId="5154E14D" w14:textId="6326D2C6" w:rsidR="00B97D1B" w:rsidRDefault="00B97D1B" w:rsidP="00BF3E84">
      <w:pPr>
        <w:spacing w:after="100"/>
        <w:rPr>
          <w:rFonts w:ascii="Arial" w:hAnsi="Arial"/>
        </w:rPr>
      </w:pPr>
      <w:r w:rsidRPr="00B97D1B">
        <w:rPr>
          <w:rFonts w:ascii="Arial" w:hAnsi="Arial"/>
          <w:highlight w:val="yellow"/>
        </w:rPr>
        <w:t>Pl</w:t>
      </w:r>
      <w:r w:rsidR="0028264F">
        <w:rPr>
          <w:rFonts w:ascii="Arial" w:hAnsi="Arial"/>
          <w:highlight w:val="yellow"/>
        </w:rPr>
        <w:t xml:space="preserve">ease </w:t>
      </w:r>
      <w:proofErr w:type="spellStart"/>
      <w:r w:rsidR="0028264F">
        <w:rPr>
          <w:rFonts w:ascii="Arial" w:hAnsi="Arial"/>
          <w:highlight w:val="yellow"/>
        </w:rPr>
        <w:t>checkin</w:t>
      </w:r>
      <w:proofErr w:type="spellEnd"/>
      <w:r w:rsidR="0028264F">
        <w:rPr>
          <w:rFonts w:ascii="Arial" w:hAnsi="Arial"/>
          <w:highlight w:val="yellow"/>
        </w:rPr>
        <w:t xml:space="preserve"> with the SCC </w:t>
      </w:r>
      <w:r w:rsidRPr="00B97D1B">
        <w:rPr>
          <w:rFonts w:ascii="Arial" w:hAnsi="Arial"/>
          <w:highlight w:val="yellow"/>
        </w:rPr>
        <w:t xml:space="preserve">a few days prior to the day of your run to review run details:  </w:t>
      </w:r>
      <w:r w:rsidR="0028264F">
        <w:rPr>
          <w:rFonts w:ascii="Arial" w:hAnsi="Arial"/>
          <w:highlight w:val="yellow"/>
        </w:rPr>
        <w:t>number of samples</w:t>
      </w:r>
      <w:r w:rsidRPr="00B97D1B">
        <w:rPr>
          <w:rFonts w:ascii="Arial" w:hAnsi="Arial"/>
          <w:highlight w:val="yellow"/>
        </w:rPr>
        <w:t>, expected cell density (cells/ml</w:t>
      </w:r>
      <w:proofErr w:type="gramStart"/>
      <w:r w:rsidRPr="00B97D1B">
        <w:rPr>
          <w:rFonts w:ascii="Arial" w:hAnsi="Arial"/>
          <w:highlight w:val="yellow"/>
        </w:rPr>
        <w:t>),  number</w:t>
      </w:r>
      <w:proofErr w:type="gramEnd"/>
      <w:r w:rsidRPr="00B97D1B">
        <w:rPr>
          <w:rFonts w:ascii="Arial" w:hAnsi="Arial"/>
          <w:highlight w:val="yellow"/>
        </w:rPr>
        <w:t xml:space="preserve"> of cells to collect</w:t>
      </w:r>
      <w:r w:rsidR="0028264F">
        <w:rPr>
          <w:rFonts w:ascii="Arial" w:hAnsi="Arial"/>
          <w:highlight w:val="yellow"/>
        </w:rPr>
        <w:t xml:space="preserve"> (including backup cells)</w:t>
      </w:r>
      <w:r w:rsidRPr="00B97D1B">
        <w:rPr>
          <w:rFonts w:ascii="Arial" w:hAnsi="Arial"/>
          <w:highlight w:val="yellow"/>
        </w:rPr>
        <w:t xml:space="preserve">, how cells will be </w:t>
      </w:r>
      <w:proofErr w:type="spellStart"/>
      <w:r w:rsidRPr="00B97D1B">
        <w:rPr>
          <w:rFonts w:ascii="Arial" w:hAnsi="Arial"/>
          <w:highlight w:val="yellow"/>
        </w:rPr>
        <w:t>slipt</w:t>
      </w:r>
      <w:proofErr w:type="spellEnd"/>
      <w:r w:rsidRPr="00B97D1B">
        <w:rPr>
          <w:rFonts w:ascii="Arial" w:hAnsi="Arial"/>
          <w:highlight w:val="yellow"/>
        </w:rPr>
        <w:t xml:space="preserve"> (# per library and # per backup), and any issues with your samples.</w:t>
      </w:r>
    </w:p>
    <w:p w14:paraId="4C9BEE49" w14:textId="77777777" w:rsidR="00B97D1B" w:rsidRDefault="00B97D1B" w:rsidP="00BF3E84">
      <w:pPr>
        <w:spacing w:after="100"/>
        <w:rPr>
          <w:rFonts w:ascii="Arial" w:hAnsi="Arial"/>
        </w:rPr>
      </w:pPr>
    </w:p>
    <w:p w14:paraId="523C3C6B" w14:textId="5BB7148D" w:rsidR="00BF3E84" w:rsidRDefault="00BF3E84" w:rsidP="00BF3E84">
      <w:pPr>
        <w:spacing w:after="100"/>
        <w:rPr>
          <w:rFonts w:ascii="Arial" w:hAnsi="Arial"/>
          <w:b/>
        </w:rPr>
      </w:pPr>
      <w:r w:rsidRPr="00BF3E84">
        <w:rPr>
          <w:rFonts w:ascii="Arial" w:hAnsi="Arial"/>
          <w:b/>
        </w:rPr>
        <w:t>What to bring:</w:t>
      </w:r>
    </w:p>
    <w:p w14:paraId="199C5BE9" w14:textId="77777777" w:rsidR="004503F9" w:rsidRPr="00BF3E84" w:rsidRDefault="004503F9" w:rsidP="00BF3E84">
      <w:pPr>
        <w:spacing w:after="100"/>
        <w:rPr>
          <w:rFonts w:ascii="Arial" w:hAnsi="Arial"/>
          <w:b/>
        </w:rPr>
      </w:pPr>
    </w:p>
    <w:p w14:paraId="6BE6A62A" w14:textId="77777777" w:rsidR="00BF3E84" w:rsidRDefault="00BF3E84" w:rsidP="00BF3E84">
      <w:pPr>
        <w:pStyle w:val="ListParagraph"/>
        <w:numPr>
          <w:ilvl w:val="0"/>
          <w:numId w:val="2"/>
        </w:numPr>
        <w:spacing w:after="100"/>
        <w:rPr>
          <w:rFonts w:ascii="Arial" w:hAnsi="Arial"/>
        </w:rPr>
      </w:pPr>
      <w:r w:rsidRPr="00BF3E84">
        <w:rPr>
          <w:rFonts w:ascii="Arial" w:hAnsi="Arial"/>
        </w:rPr>
        <w:t>Cells:</w:t>
      </w:r>
    </w:p>
    <w:p w14:paraId="0A819C89" w14:textId="190BC520" w:rsidR="00BF3E84" w:rsidRDefault="00BF3E84" w:rsidP="00BF3E84">
      <w:pPr>
        <w:pStyle w:val="ListParagraph"/>
        <w:numPr>
          <w:ilvl w:val="0"/>
          <w:numId w:val="4"/>
        </w:numPr>
        <w:spacing w:after="100"/>
        <w:rPr>
          <w:rFonts w:ascii="Arial" w:hAnsi="Arial"/>
        </w:rPr>
      </w:pPr>
      <w:r>
        <w:rPr>
          <w:rFonts w:ascii="Arial" w:hAnsi="Arial"/>
        </w:rPr>
        <w:t>T</w:t>
      </w:r>
      <w:r w:rsidRPr="00BF3E84">
        <w:rPr>
          <w:rFonts w:ascii="Arial" w:hAnsi="Arial"/>
        </w:rPr>
        <w:t xml:space="preserve">o minimize time between dissociation and encapsulation, bring your </w:t>
      </w:r>
      <w:r>
        <w:rPr>
          <w:rFonts w:ascii="Arial" w:hAnsi="Arial"/>
        </w:rPr>
        <w:t>sample intact i</w:t>
      </w:r>
      <w:r w:rsidRPr="00BF3E84">
        <w:rPr>
          <w:rFonts w:ascii="Arial" w:hAnsi="Arial"/>
        </w:rPr>
        <w:t>f possible</w:t>
      </w:r>
      <w:r>
        <w:rPr>
          <w:rFonts w:ascii="Arial" w:hAnsi="Arial"/>
        </w:rPr>
        <w:t>,</w:t>
      </w:r>
      <w:r w:rsidRPr="00BF3E84">
        <w:rPr>
          <w:rFonts w:ascii="Arial" w:hAnsi="Arial"/>
        </w:rPr>
        <w:t xml:space="preserve"> </w:t>
      </w:r>
      <w:r w:rsidR="0028264F">
        <w:rPr>
          <w:rFonts w:ascii="Arial" w:hAnsi="Arial"/>
        </w:rPr>
        <w:t>and</w:t>
      </w:r>
      <w:r>
        <w:rPr>
          <w:rFonts w:ascii="Arial" w:hAnsi="Arial"/>
        </w:rPr>
        <w:t xml:space="preserve"> perform</w:t>
      </w:r>
      <w:r w:rsidRPr="00BF3E84">
        <w:rPr>
          <w:rFonts w:ascii="Arial" w:hAnsi="Arial"/>
        </w:rPr>
        <w:t xml:space="preserve"> the final dissociation </w:t>
      </w:r>
      <w:r>
        <w:rPr>
          <w:rFonts w:ascii="Arial" w:hAnsi="Arial"/>
        </w:rPr>
        <w:t>step in our tissue culture room. For tissue culture plates, you can bring cells several days before to minimize perturbations to the cells prior to dissociation.</w:t>
      </w:r>
    </w:p>
    <w:p w14:paraId="2FD61754" w14:textId="77777777" w:rsidR="00BF032A" w:rsidRDefault="00BF032A" w:rsidP="00BF032A">
      <w:pPr>
        <w:pStyle w:val="ListParagraph"/>
        <w:spacing w:after="100"/>
        <w:rPr>
          <w:rFonts w:ascii="Arial" w:hAnsi="Arial"/>
        </w:rPr>
      </w:pPr>
    </w:p>
    <w:p w14:paraId="58F7D4AC" w14:textId="29F08558" w:rsidR="0028264F" w:rsidRDefault="00BF3E84" w:rsidP="0028264F">
      <w:pPr>
        <w:pStyle w:val="ListParagraph"/>
        <w:numPr>
          <w:ilvl w:val="0"/>
          <w:numId w:val="4"/>
        </w:numPr>
        <w:spacing w:after="100"/>
        <w:rPr>
          <w:rFonts w:ascii="Arial" w:hAnsi="Arial"/>
        </w:rPr>
      </w:pPr>
      <w:r>
        <w:rPr>
          <w:rFonts w:ascii="Arial" w:hAnsi="Arial"/>
        </w:rPr>
        <w:t xml:space="preserve">If you are performing dissociation elsewhere, coordinate with </w:t>
      </w:r>
      <w:r w:rsidR="00BF032A">
        <w:rPr>
          <w:rFonts w:ascii="Arial" w:hAnsi="Arial"/>
        </w:rPr>
        <w:t>the SCC staff in</w:t>
      </w:r>
      <w:r>
        <w:rPr>
          <w:rFonts w:ascii="Arial" w:hAnsi="Arial"/>
        </w:rPr>
        <w:t xml:space="preserve"> advance to ensure that there is minimal wait time between dissociation and encapsulation.</w:t>
      </w:r>
      <w:r w:rsidR="0028264F">
        <w:rPr>
          <w:rFonts w:ascii="Arial" w:hAnsi="Arial"/>
        </w:rPr>
        <w:t xml:space="preserve"> You can start by bringing your first one or two samples then bring the next few a predetermined time later.</w:t>
      </w:r>
    </w:p>
    <w:p w14:paraId="0B383EF0" w14:textId="77777777" w:rsidR="0028264F" w:rsidRPr="0028264F" w:rsidRDefault="0028264F" w:rsidP="0028264F">
      <w:pPr>
        <w:pStyle w:val="ListParagraph"/>
        <w:spacing w:after="100"/>
        <w:rPr>
          <w:rFonts w:ascii="Arial" w:hAnsi="Arial"/>
        </w:rPr>
      </w:pPr>
    </w:p>
    <w:p w14:paraId="3A331E0A" w14:textId="1F4D15A6" w:rsidR="00BF3E84" w:rsidRDefault="00BF3E84" w:rsidP="00BF3E84">
      <w:pPr>
        <w:pStyle w:val="ListParagraph"/>
        <w:numPr>
          <w:ilvl w:val="0"/>
          <w:numId w:val="4"/>
        </w:numPr>
        <w:spacing w:after="100"/>
        <w:rPr>
          <w:rFonts w:ascii="Arial" w:hAnsi="Arial"/>
        </w:rPr>
      </w:pPr>
      <w:r>
        <w:rPr>
          <w:rFonts w:ascii="Arial" w:hAnsi="Arial"/>
        </w:rPr>
        <w:t xml:space="preserve">If you are performing FACS prior to </w:t>
      </w:r>
      <w:proofErr w:type="spellStart"/>
      <w:r>
        <w:rPr>
          <w:rFonts w:ascii="Arial" w:hAnsi="Arial"/>
        </w:rPr>
        <w:t>inDrops</w:t>
      </w:r>
      <w:proofErr w:type="spellEnd"/>
      <w:r>
        <w:rPr>
          <w:rFonts w:ascii="Arial" w:hAnsi="Arial"/>
        </w:rPr>
        <w:t>, likewise coordinate to minimize waiting times.</w:t>
      </w:r>
      <w:r w:rsidR="0028264F">
        <w:rPr>
          <w:rFonts w:ascii="Arial" w:hAnsi="Arial"/>
        </w:rPr>
        <w:t xml:space="preserve"> Note many FACS cores will let you book further in advance than usual if coordinating with another core.</w:t>
      </w:r>
    </w:p>
    <w:p w14:paraId="0195EF08" w14:textId="77777777" w:rsidR="00BF032A" w:rsidRPr="00BF032A" w:rsidRDefault="00BF032A" w:rsidP="00BF032A">
      <w:pPr>
        <w:pStyle w:val="ListParagraph"/>
        <w:rPr>
          <w:rFonts w:ascii="Arial" w:hAnsi="Arial"/>
        </w:rPr>
      </w:pPr>
    </w:p>
    <w:p w14:paraId="69F89C6D" w14:textId="62FD2F7C" w:rsidR="00BF032A" w:rsidRDefault="00BF032A" w:rsidP="00BF3E84">
      <w:pPr>
        <w:pStyle w:val="ListParagraph"/>
        <w:numPr>
          <w:ilvl w:val="0"/>
          <w:numId w:val="4"/>
        </w:numPr>
        <w:spacing w:after="100"/>
        <w:rPr>
          <w:rFonts w:ascii="Arial" w:hAnsi="Arial"/>
        </w:rPr>
      </w:pPr>
      <w:r>
        <w:rPr>
          <w:rFonts w:ascii="Arial" w:hAnsi="Arial"/>
        </w:rPr>
        <w:t xml:space="preserve">If you are bringing samples already diluted in </w:t>
      </w:r>
      <w:proofErr w:type="spellStart"/>
      <w:r>
        <w:rPr>
          <w:rFonts w:ascii="Arial" w:hAnsi="Arial"/>
        </w:rPr>
        <w:t>OptiPrep</w:t>
      </w:r>
      <w:proofErr w:type="spellEnd"/>
      <w:r>
        <w:rPr>
          <w:rFonts w:ascii="Arial" w:hAnsi="Arial"/>
        </w:rPr>
        <w:t xml:space="preserve"> be sure to inform the SCC staff of this</w:t>
      </w:r>
      <w:r w:rsidR="0028264F">
        <w:rPr>
          <w:rFonts w:ascii="Arial" w:hAnsi="Arial"/>
        </w:rPr>
        <w:t>. Also,</w:t>
      </w:r>
      <w:r>
        <w:rPr>
          <w:rFonts w:ascii="Arial" w:hAnsi="Arial"/>
        </w:rPr>
        <w:t xml:space="preserve"> bring some of your buffer if using </w:t>
      </w:r>
      <w:r w:rsidR="0028264F">
        <w:rPr>
          <w:rFonts w:ascii="Arial" w:hAnsi="Arial"/>
        </w:rPr>
        <w:t>anything other than PBS as your final buffer in with your sample.</w:t>
      </w:r>
    </w:p>
    <w:p w14:paraId="5AB49639" w14:textId="77777777" w:rsidR="0028264F" w:rsidRPr="0028264F" w:rsidRDefault="0028264F" w:rsidP="0028264F">
      <w:pPr>
        <w:pStyle w:val="ListParagraph"/>
        <w:rPr>
          <w:rFonts w:ascii="Arial" w:hAnsi="Arial"/>
        </w:rPr>
      </w:pPr>
    </w:p>
    <w:p w14:paraId="2613A52E" w14:textId="06AA26F2" w:rsidR="0028264F" w:rsidRPr="00E3542A" w:rsidRDefault="00E3542A" w:rsidP="00BF3E84">
      <w:pPr>
        <w:pStyle w:val="ListParagraph"/>
        <w:numPr>
          <w:ilvl w:val="0"/>
          <w:numId w:val="4"/>
        </w:numPr>
        <w:spacing w:after="100"/>
        <w:rPr>
          <w:rFonts w:ascii="Arial" w:hAnsi="Arial"/>
          <w:b/>
        </w:rPr>
      </w:pPr>
      <w:r>
        <w:rPr>
          <w:rFonts w:ascii="Arial" w:hAnsi="Arial"/>
          <w:b/>
        </w:rPr>
        <w:t>Y</w:t>
      </w:r>
      <w:bookmarkStart w:id="0" w:name="_GoBack"/>
      <w:bookmarkEnd w:id="0"/>
      <w:r w:rsidR="0028264F" w:rsidRPr="00E3542A">
        <w:rPr>
          <w:rFonts w:ascii="Arial" w:hAnsi="Arial"/>
          <w:b/>
        </w:rPr>
        <w:t>our sample buffer MUST NOT contain Calcium, EDTA, or heparin.</w:t>
      </w:r>
    </w:p>
    <w:p w14:paraId="56144338" w14:textId="1E7EC8B2" w:rsidR="00BF3E84" w:rsidRDefault="00BF3E84" w:rsidP="00BF3E84">
      <w:pPr>
        <w:pStyle w:val="ListParagraph"/>
        <w:spacing w:after="100"/>
        <w:rPr>
          <w:rFonts w:ascii="Arial" w:hAnsi="Arial"/>
        </w:rPr>
      </w:pPr>
    </w:p>
    <w:p w14:paraId="00E62059" w14:textId="7BBB83B8" w:rsidR="004503F9" w:rsidRDefault="004503F9" w:rsidP="00BF3E84">
      <w:pPr>
        <w:pStyle w:val="ListParagraph"/>
        <w:spacing w:after="100"/>
        <w:rPr>
          <w:rFonts w:ascii="Arial" w:hAnsi="Arial"/>
        </w:rPr>
      </w:pPr>
    </w:p>
    <w:p w14:paraId="63B91F54" w14:textId="77777777" w:rsidR="0028264F" w:rsidRPr="00BF3E84" w:rsidRDefault="0028264F" w:rsidP="00BF3E84">
      <w:pPr>
        <w:pStyle w:val="ListParagraph"/>
        <w:spacing w:after="100"/>
        <w:rPr>
          <w:rFonts w:ascii="Arial" w:hAnsi="Arial"/>
        </w:rPr>
      </w:pPr>
    </w:p>
    <w:p w14:paraId="62639029" w14:textId="77777777" w:rsidR="00BF3E84" w:rsidRPr="00BF3E84" w:rsidRDefault="00BF3E84" w:rsidP="00BF3E84">
      <w:pPr>
        <w:pStyle w:val="ListParagraph"/>
        <w:numPr>
          <w:ilvl w:val="0"/>
          <w:numId w:val="2"/>
        </w:numPr>
        <w:spacing w:after="100"/>
        <w:rPr>
          <w:rFonts w:ascii="Arial" w:hAnsi="Arial"/>
        </w:rPr>
      </w:pPr>
      <w:r>
        <w:rPr>
          <w:rFonts w:ascii="Arial" w:hAnsi="Arial"/>
        </w:rPr>
        <w:t>Reagents</w:t>
      </w:r>
      <w:r w:rsidRPr="00BF3E84">
        <w:rPr>
          <w:rFonts w:ascii="Arial" w:hAnsi="Arial"/>
        </w:rPr>
        <w:t>:</w:t>
      </w:r>
    </w:p>
    <w:p w14:paraId="15464912" w14:textId="4FF3D286" w:rsidR="00E54D28" w:rsidRDefault="00BF3E84" w:rsidP="00BF3E84">
      <w:pPr>
        <w:pStyle w:val="ListParagraph"/>
        <w:numPr>
          <w:ilvl w:val="0"/>
          <w:numId w:val="4"/>
        </w:numPr>
        <w:spacing w:after="100"/>
        <w:rPr>
          <w:rFonts w:ascii="Arial" w:hAnsi="Arial"/>
        </w:rPr>
      </w:pPr>
      <w:r>
        <w:rPr>
          <w:rFonts w:ascii="Arial" w:hAnsi="Arial"/>
        </w:rPr>
        <w:t>If performing dissociation in our TC room, please bring all your required dissociation reagents.</w:t>
      </w:r>
    </w:p>
    <w:p w14:paraId="57E045EE" w14:textId="77777777" w:rsidR="0028264F" w:rsidRDefault="0028264F" w:rsidP="0028264F">
      <w:pPr>
        <w:pStyle w:val="ListParagraph"/>
        <w:spacing w:after="100"/>
        <w:rPr>
          <w:rFonts w:ascii="Arial" w:hAnsi="Arial"/>
        </w:rPr>
      </w:pPr>
    </w:p>
    <w:p w14:paraId="3686CB5F" w14:textId="7B1BD348" w:rsidR="0028264F" w:rsidRDefault="0028264F" w:rsidP="00BF3E84">
      <w:pPr>
        <w:pStyle w:val="ListParagraph"/>
        <w:numPr>
          <w:ilvl w:val="0"/>
          <w:numId w:val="4"/>
        </w:numPr>
        <w:spacing w:after="100"/>
        <w:rPr>
          <w:rFonts w:ascii="Arial" w:hAnsi="Arial"/>
        </w:rPr>
      </w:pPr>
      <w:r>
        <w:rPr>
          <w:rFonts w:ascii="Arial" w:hAnsi="Arial"/>
        </w:rPr>
        <w:t>We have standard laboratory equipment available to us for you to use in your sample processing.</w:t>
      </w:r>
    </w:p>
    <w:p w14:paraId="52704EFA" w14:textId="49895925" w:rsidR="0028264F" w:rsidRDefault="0028264F" w:rsidP="0028264F">
      <w:pPr>
        <w:pStyle w:val="ListParagraph"/>
        <w:spacing w:after="100"/>
        <w:rPr>
          <w:rFonts w:ascii="Arial" w:hAnsi="Arial"/>
        </w:rPr>
      </w:pPr>
    </w:p>
    <w:p w14:paraId="415D8110" w14:textId="24D18A2A" w:rsidR="004503F9" w:rsidRPr="004503F9" w:rsidRDefault="004503F9" w:rsidP="004503F9">
      <w:pPr>
        <w:spacing w:after="100"/>
        <w:ind w:left="360"/>
        <w:rPr>
          <w:rFonts w:ascii="Arial" w:hAnsi="Arial"/>
          <w:b/>
          <w:color w:val="FF0000"/>
        </w:rPr>
      </w:pPr>
      <w:r w:rsidRPr="004503F9">
        <w:rPr>
          <w:rFonts w:ascii="Arial" w:hAnsi="Arial"/>
          <w:b/>
          <w:color w:val="FF0000"/>
        </w:rPr>
        <w:t>Starting July 1st we no longer require you to bring enzymes for your runs.</w:t>
      </w:r>
    </w:p>
    <w:p w14:paraId="48271FD3" w14:textId="1E1E7407" w:rsidR="004503F9" w:rsidRPr="004503F9" w:rsidRDefault="004503F9" w:rsidP="004503F9">
      <w:pPr>
        <w:pStyle w:val="ListParagraph"/>
        <w:spacing w:after="100"/>
        <w:rPr>
          <w:rFonts w:ascii="Arial" w:hAnsi="Arial"/>
        </w:rPr>
      </w:pPr>
    </w:p>
    <w:p w14:paraId="02B68D56" w14:textId="77777777" w:rsidR="0028264F" w:rsidRDefault="0028264F" w:rsidP="00BF3E84">
      <w:pPr>
        <w:spacing w:after="100"/>
        <w:rPr>
          <w:rFonts w:ascii="Arial" w:hAnsi="Arial"/>
          <w:b/>
        </w:rPr>
      </w:pPr>
    </w:p>
    <w:p w14:paraId="41E37C45" w14:textId="59B1527E" w:rsidR="00E54D28" w:rsidRDefault="00E54D28" w:rsidP="00BF3E84">
      <w:pPr>
        <w:spacing w:after="100"/>
        <w:rPr>
          <w:rFonts w:ascii="Arial" w:hAnsi="Arial"/>
        </w:rPr>
      </w:pPr>
      <w:r>
        <w:rPr>
          <w:rFonts w:ascii="Arial" w:hAnsi="Arial"/>
          <w:b/>
        </w:rPr>
        <w:lastRenderedPageBreak/>
        <w:t xml:space="preserve">What to expect during/after your </w:t>
      </w:r>
      <w:proofErr w:type="spellStart"/>
      <w:r>
        <w:rPr>
          <w:rFonts w:ascii="Arial" w:hAnsi="Arial"/>
          <w:b/>
        </w:rPr>
        <w:t>inDrops</w:t>
      </w:r>
      <w:proofErr w:type="spellEnd"/>
      <w:r>
        <w:rPr>
          <w:rFonts w:ascii="Arial" w:hAnsi="Arial"/>
          <w:b/>
        </w:rPr>
        <w:t xml:space="preserve"> </w:t>
      </w:r>
      <w:proofErr w:type="gramStart"/>
      <w:r>
        <w:rPr>
          <w:rFonts w:ascii="Arial" w:hAnsi="Arial"/>
          <w:b/>
        </w:rPr>
        <w:t>run:</w:t>
      </w:r>
      <w:proofErr w:type="gramEnd"/>
    </w:p>
    <w:p w14:paraId="2A12F4AC" w14:textId="11B1E1C4" w:rsidR="007064C2" w:rsidRPr="007064C2" w:rsidRDefault="007064C2" w:rsidP="00BF3E84">
      <w:pPr>
        <w:spacing w:after="100"/>
        <w:rPr>
          <w:rFonts w:ascii="Arial" w:hAnsi="Arial"/>
          <w:i/>
        </w:rPr>
      </w:pPr>
      <w:r>
        <w:rPr>
          <w:rFonts w:ascii="Arial" w:hAnsi="Arial"/>
          <w:i/>
        </w:rPr>
        <w:t xml:space="preserve">On the day of the </w:t>
      </w:r>
      <w:proofErr w:type="spellStart"/>
      <w:r>
        <w:rPr>
          <w:rFonts w:ascii="Arial" w:hAnsi="Arial"/>
          <w:i/>
        </w:rPr>
        <w:t>inDrops</w:t>
      </w:r>
      <w:proofErr w:type="spellEnd"/>
      <w:r>
        <w:rPr>
          <w:rFonts w:ascii="Arial" w:hAnsi="Arial"/>
          <w:i/>
        </w:rPr>
        <w:t xml:space="preserve"> run:</w:t>
      </w:r>
    </w:p>
    <w:p w14:paraId="47E7B84B" w14:textId="2F306DC4" w:rsidR="00B97D1B" w:rsidRDefault="00B97D1B" w:rsidP="00B97D1B">
      <w:pPr>
        <w:pStyle w:val="ListParagraph"/>
        <w:numPr>
          <w:ilvl w:val="0"/>
          <w:numId w:val="4"/>
        </w:numPr>
        <w:spacing w:after="100"/>
        <w:rPr>
          <w:rFonts w:ascii="Arial" w:hAnsi="Arial"/>
        </w:rPr>
      </w:pPr>
      <w:r w:rsidRPr="00B97D1B">
        <w:rPr>
          <w:rFonts w:ascii="Arial" w:hAnsi="Arial"/>
        </w:rPr>
        <w:t xml:space="preserve">You will </w:t>
      </w:r>
      <w:r>
        <w:rPr>
          <w:rFonts w:ascii="Arial" w:hAnsi="Arial"/>
        </w:rPr>
        <w:t>bring and coordinate your samples with the SCC staff member running your samples. Revi</w:t>
      </w:r>
      <w:r w:rsidR="004503F9">
        <w:rPr>
          <w:rFonts w:ascii="Arial" w:hAnsi="Arial"/>
        </w:rPr>
        <w:t>e</w:t>
      </w:r>
      <w:r>
        <w:rPr>
          <w:rFonts w:ascii="Arial" w:hAnsi="Arial"/>
        </w:rPr>
        <w:t>w with the staff of any issues with your samples, cell density, number of cells to be collected and cells per library you want to make and number of backup cells.  (1000-3000 cells per library)</w:t>
      </w:r>
    </w:p>
    <w:p w14:paraId="37287FFF" w14:textId="77777777" w:rsidR="00B97D1B" w:rsidRPr="00B97D1B" w:rsidRDefault="00B97D1B" w:rsidP="00B97D1B">
      <w:pPr>
        <w:pStyle w:val="ListParagraph"/>
        <w:spacing w:after="100"/>
        <w:rPr>
          <w:rFonts w:ascii="Arial" w:hAnsi="Arial"/>
        </w:rPr>
      </w:pPr>
    </w:p>
    <w:p w14:paraId="702ECF4D" w14:textId="7B8FDDA8" w:rsidR="007064C2" w:rsidRPr="004503F9" w:rsidRDefault="00E54D28" w:rsidP="00BF3E84">
      <w:pPr>
        <w:pStyle w:val="ListParagraph"/>
        <w:numPr>
          <w:ilvl w:val="0"/>
          <w:numId w:val="4"/>
        </w:numPr>
        <w:spacing w:after="100"/>
        <w:rPr>
          <w:rFonts w:ascii="Arial" w:hAnsi="Arial"/>
        </w:rPr>
      </w:pPr>
      <w:r w:rsidRPr="00B97D1B">
        <w:rPr>
          <w:rFonts w:ascii="Arial" w:hAnsi="Arial"/>
        </w:rPr>
        <w:t xml:space="preserve">At the end of your </w:t>
      </w:r>
      <w:proofErr w:type="spellStart"/>
      <w:r w:rsidRPr="00B97D1B">
        <w:rPr>
          <w:rFonts w:ascii="Arial" w:hAnsi="Arial"/>
        </w:rPr>
        <w:t>inDrops</w:t>
      </w:r>
      <w:proofErr w:type="spellEnd"/>
      <w:r w:rsidRPr="00B97D1B">
        <w:rPr>
          <w:rFonts w:ascii="Arial" w:hAnsi="Arial"/>
        </w:rPr>
        <w:t xml:space="preserve"> run, your cells will be barcoded and frozen at -20C.</w:t>
      </w:r>
      <w:r w:rsidR="007064C2" w:rsidRPr="00B97D1B">
        <w:rPr>
          <w:rFonts w:ascii="Arial" w:hAnsi="Arial"/>
        </w:rPr>
        <w:t xml:space="preserve"> </w:t>
      </w:r>
    </w:p>
    <w:p w14:paraId="3CA422BD" w14:textId="77777777" w:rsidR="003B2F62" w:rsidRDefault="003B2F62" w:rsidP="00BF3E84">
      <w:pPr>
        <w:spacing w:after="100"/>
        <w:rPr>
          <w:rFonts w:ascii="Arial" w:hAnsi="Arial"/>
          <w:i/>
        </w:rPr>
      </w:pPr>
    </w:p>
    <w:p w14:paraId="3EA9E8C3" w14:textId="7451B0CD" w:rsidR="003B2F62" w:rsidRDefault="003B2F62" w:rsidP="00BF3E84">
      <w:pPr>
        <w:spacing w:after="100"/>
        <w:rPr>
          <w:rFonts w:ascii="Arial" w:hAnsi="Arial"/>
          <w:i/>
        </w:rPr>
      </w:pPr>
    </w:p>
    <w:p w14:paraId="4ED3B887" w14:textId="3A2BD57D" w:rsidR="007064C2" w:rsidRPr="007064C2" w:rsidRDefault="007064C2" w:rsidP="00BF3E84">
      <w:pPr>
        <w:spacing w:after="100"/>
        <w:rPr>
          <w:rFonts w:ascii="Arial" w:hAnsi="Arial"/>
          <w:i/>
        </w:rPr>
      </w:pPr>
      <w:r>
        <w:rPr>
          <w:rFonts w:ascii="Arial" w:hAnsi="Arial"/>
          <w:i/>
        </w:rPr>
        <w:t>Library preparation:</w:t>
      </w:r>
    </w:p>
    <w:p w14:paraId="3C787821" w14:textId="5466E602" w:rsidR="008205C1" w:rsidRPr="003B2F62" w:rsidRDefault="00E54D28" w:rsidP="003B2F62">
      <w:pPr>
        <w:pStyle w:val="ListParagraph"/>
        <w:numPr>
          <w:ilvl w:val="0"/>
          <w:numId w:val="5"/>
        </w:numPr>
        <w:spacing w:after="100"/>
        <w:rPr>
          <w:rFonts w:ascii="Arial" w:hAnsi="Arial"/>
        </w:rPr>
      </w:pPr>
      <w:r w:rsidRPr="003B2F62">
        <w:rPr>
          <w:rFonts w:ascii="Arial" w:hAnsi="Arial"/>
        </w:rPr>
        <w:t xml:space="preserve">The next step involves library preparation, which is a </w:t>
      </w:r>
      <w:proofErr w:type="gramStart"/>
      <w:r w:rsidR="004503F9" w:rsidRPr="003B2F62">
        <w:rPr>
          <w:rFonts w:ascii="Arial" w:hAnsi="Arial"/>
        </w:rPr>
        <w:t>4</w:t>
      </w:r>
      <w:r w:rsidRPr="003B2F62">
        <w:rPr>
          <w:rFonts w:ascii="Arial" w:hAnsi="Arial"/>
        </w:rPr>
        <w:t xml:space="preserve"> day</w:t>
      </w:r>
      <w:proofErr w:type="gramEnd"/>
      <w:r w:rsidRPr="003B2F62">
        <w:rPr>
          <w:rFonts w:ascii="Arial" w:hAnsi="Arial"/>
        </w:rPr>
        <w:t xml:space="preserve"> process. Multiple samples </w:t>
      </w:r>
      <w:r w:rsidR="008205C1" w:rsidRPr="003B2F62">
        <w:rPr>
          <w:rFonts w:ascii="Arial" w:hAnsi="Arial"/>
        </w:rPr>
        <w:t>are</w:t>
      </w:r>
      <w:r w:rsidRPr="003B2F62">
        <w:rPr>
          <w:rFonts w:ascii="Arial" w:hAnsi="Arial"/>
        </w:rPr>
        <w:t xml:space="preserve"> processed simultaneously</w:t>
      </w:r>
      <w:r w:rsidR="008205C1" w:rsidRPr="003B2F62">
        <w:rPr>
          <w:rFonts w:ascii="Arial" w:hAnsi="Arial"/>
        </w:rPr>
        <w:t xml:space="preserve"> by the core</w:t>
      </w:r>
      <w:r w:rsidR="003B2F62" w:rsidRPr="003B2F62">
        <w:rPr>
          <w:rFonts w:ascii="Arial" w:hAnsi="Arial"/>
        </w:rPr>
        <w:t xml:space="preserve"> in a 96 well plate format</w:t>
      </w:r>
      <w:r w:rsidR="008205C1" w:rsidRPr="003B2F62">
        <w:rPr>
          <w:rFonts w:ascii="Arial" w:hAnsi="Arial"/>
        </w:rPr>
        <w:t>.</w:t>
      </w:r>
    </w:p>
    <w:p w14:paraId="2AC01AC4" w14:textId="47A6C168" w:rsidR="00E54D28" w:rsidRPr="003B2F62" w:rsidRDefault="008205C1" w:rsidP="003B2F62">
      <w:pPr>
        <w:pStyle w:val="ListParagraph"/>
        <w:numPr>
          <w:ilvl w:val="0"/>
          <w:numId w:val="5"/>
        </w:numPr>
        <w:spacing w:after="100"/>
        <w:rPr>
          <w:rFonts w:ascii="Arial" w:hAnsi="Arial"/>
        </w:rPr>
      </w:pPr>
      <w:r w:rsidRPr="003B2F62">
        <w:rPr>
          <w:rFonts w:ascii="Arial" w:hAnsi="Arial"/>
        </w:rPr>
        <w:t>We aim to prep l</w:t>
      </w:r>
      <w:r w:rsidR="007064C2" w:rsidRPr="003B2F62">
        <w:rPr>
          <w:rFonts w:ascii="Arial" w:hAnsi="Arial"/>
        </w:rPr>
        <w:t>ibrar</w:t>
      </w:r>
      <w:r w:rsidRPr="003B2F62">
        <w:rPr>
          <w:rFonts w:ascii="Arial" w:hAnsi="Arial"/>
        </w:rPr>
        <w:t xml:space="preserve">ies within two weeks </w:t>
      </w:r>
      <w:r w:rsidR="00E54D28" w:rsidRPr="003B2F62">
        <w:rPr>
          <w:rFonts w:ascii="Arial" w:hAnsi="Arial"/>
        </w:rPr>
        <w:t xml:space="preserve">following your </w:t>
      </w:r>
      <w:proofErr w:type="spellStart"/>
      <w:r w:rsidR="00E54D28" w:rsidRPr="003B2F62">
        <w:rPr>
          <w:rFonts w:ascii="Arial" w:hAnsi="Arial"/>
        </w:rPr>
        <w:t>inDrops</w:t>
      </w:r>
      <w:proofErr w:type="spellEnd"/>
      <w:r w:rsidR="00E54D28" w:rsidRPr="003B2F62">
        <w:rPr>
          <w:rFonts w:ascii="Arial" w:hAnsi="Arial"/>
        </w:rPr>
        <w:t xml:space="preserve"> run. In some cas</w:t>
      </w:r>
      <w:r w:rsidR="007064C2" w:rsidRPr="003B2F62">
        <w:rPr>
          <w:rFonts w:ascii="Arial" w:hAnsi="Arial"/>
        </w:rPr>
        <w:t xml:space="preserve">es, we may delay for </w:t>
      </w:r>
      <w:r w:rsidRPr="003B2F62">
        <w:rPr>
          <w:rFonts w:ascii="Arial" w:hAnsi="Arial"/>
        </w:rPr>
        <w:t>longer to collect more samples or due to other core work.</w:t>
      </w:r>
    </w:p>
    <w:p w14:paraId="17329D6A" w14:textId="4B93599B" w:rsidR="00B97D1B" w:rsidRPr="003B2F62" w:rsidRDefault="00B97D1B" w:rsidP="003B2F62">
      <w:pPr>
        <w:pStyle w:val="ListParagraph"/>
        <w:numPr>
          <w:ilvl w:val="0"/>
          <w:numId w:val="5"/>
        </w:numPr>
        <w:spacing w:after="100"/>
        <w:rPr>
          <w:rFonts w:ascii="Arial" w:hAnsi="Arial"/>
          <w:b/>
        </w:rPr>
      </w:pPr>
      <w:r w:rsidRPr="003B2F62">
        <w:rPr>
          <w:rFonts w:ascii="Arial" w:hAnsi="Arial"/>
          <w:b/>
        </w:rPr>
        <w:t xml:space="preserve">For reduced batch effects if your experiment spans several days of </w:t>
      </w:r>
      <w:proofErr w:type="spellStart"/>
      <w:r w:rsidRPr="003B2F62">
        <w:rPr>
          <w:rFonts w:ascii="Arial" w:hAnsi="Arial"/>
          <w:b/>
        </w:rPr>
        <w:t>inDrop</w:t>
      </w:r>
      <w:proofErr w:type="spellEnd"/>
      <w:r w:rsidRPr="003B2F62">
        <w:rPr>
          <w:rFonts w:ascii="Arial" w:hAnsi="Arial"/>
          <w:b/>
        </w:rPr>
        <w:t xml:space="preserve"> runs we suggest waiting for all runs to be finished before proceeding with library preparation.</w:t>
      </w:r>
    </w:p>
    <w:p w14:paraId="5A4D7E9B" w14:textId="1B50AA70" w:rsidR="007064C2" w:rsidRDefault="007064C2" w:rsidP="00BF3E84">
      <w:pPr>
        <w:spacing w:after="100"/>
        <w:rPr>
          <w:rFonts w:ascii="Arial" w:hAnsi="Arial"/>
        </w:rPr>
      </w:pPr>
    </w:p>
    <w:p w14:paraId="00A74656" w14:textId="77777777" w:rsidR="004503F9" w:rsidRDefault="004503F9" w:rsidP="00BF3E84">
      <w:pPr>
        <w:spacing w:after="100"/>
        <w:rPr>
          <w:rFonts w:ascii="Arial" w:hAnsi="Arial"/>
        </w:rPr>
      </w:pPr>
    </w:p>
    <w:p w14:paraId="7350FAF6" w14:textId="3C03680F" w:rsidR="007064C2" w:rsidRDefault="007064C2" w:rsidP="00BF3E84">
      <w:pPr>
        <w:spacing w:after="100"/>
        <w:rPr>
          <w:rFonts w:ascii="Arial" w:hAnsi="Arial"/>
          <w:i/>
        </w:rPr>
      </w:pPr>
      <w:r>
        <w:rPr>
          <w:rFonts w:ascii="Arial" w:hAnsi="Arial"/>
          <w:i/>
        </w:rPr>
        <w:t>Sequencing:</w:t>
      </w:r>
    </w:p>
    <w:p w14:paraId="04B8AE4D" w14:textId="2C177FAA" w:rsidR="007064C2" w:rsidRDefault="007064C2" w:rsidP="00BF3E84">
      <w:pPr>
        <w:spacing w:after="100"/>
        <w:rPr>
          <w:rFonts w:ascii="Arial" w:hAnsi="Arial"/>
        </w:rPr>
      </w:pPr>
      <w:r>
        <w:rPr>
          <w:rFonts w:ascii="Arial" w:hAnsi="Arial"/>
        </w:rPr>
        <w:t>If all looks good, we will hand over the libraries to you for sequencing. It is your responsibility to submit the samples for sequencing. There are multiple sequencing choices</w:t>
      </w:r>
      <w:r w:rsidR="009E721E">
        <w:rPr>
          <w:rFonts w:ascii="Arial" w:hAnsi="Arial"/>
        </w:rPr>
        <w:t xml:space="preserve"> that we will discuss with you at this point</w:t>
      </w:r>
      <w:r>
        <w:rPr>
          <w:rFonts w:ascii="Arial" w:hAnsi="Arial"/>
        </w:rPr>
        <w:t xml:space="preserve">. </w:t>
      </w:r>
    </w:p>
    <w:p w14:paraId="6A0A8D87" w14:textId="2C41F4D6" w:rsidR="007064C2" w:rsidRDefault="007064C2" w:rsidP="00BF3E84">
      <w:pPr>
        <w:spacing w:after="100"/>
        <w:rPr>
          <w:rFonts w:ascii="Arial" w:hAnsi="Arial"/>
        </w:rPr>
      </w:pPr>
    </w:p>
    <w:p w14:paraId="795A73EE" w14:textId="77777777" w:rsidR="004503F9" w:rsidRDefault="004503F9" w:rsidP="00BF3E84">
      <w:pPr>
        <w:spacing w:after="100"/>
        <w:rPr>
          <w:rFonts w:ascii="Arial" w:hAnsi="Arial"/>
        </w:rPr>
      </w:pPr>
    </w:p>
    <w:p w14:paraId="31E46EC7" w14:textId="4097B80F" w:rsidR="007064C2" w:rsidRDefault="009E721E" w:rsidP="00BF3E84">
      <w:pPr>
        <w:spacing w:after="100"/>
        <w:rPr>
          <w:rFonts w:ascii="Arial" w:hAnsi="Arial"/>
          <w:i/>
        </w:rPr>
      </w:pPr>
      <w:r>
        <w:rPr>
          <w:rFonts w:ascii="Arial" w:hAnsi="Arial"/>
          <w:i/>
        </w:rPr>
        <w:t>Bioinformatics:</w:t>
      </w:r>
    </w:p>
    <w:p w14:paraId="2965C733" w14:textId="62C7F18B" w:rsidR="009E721E" w:rsidRDefault="009E721E" w:rsidP="00BF3E84">
      <w:pPr>
        <w:spacing w:after="100"/>
        <w:rPr>
          <w:rFonts w:ascii="Arial" w:hAnsi="Arial"/>
        </w:rPr>
      </w:pPr>
      <w:r>
        <w:rPr>
          <w:rFonts w:ascii="Arial" w:hAnsi="Arial"/>
        </w:rPr>
        <w:t xml:space="preserve">Once the sequencing data is ready, you can perform your own analysis, or we can refer you to the HSPH Bioinformatics core, who are knowledgeable in analyzing </w:t>
      </w:r>
      <w:proofErr w:type="spellStart"/>
      <w:r>
        <w:rPr>
          <w:rFonts w:ascii="Arial" w:hAnsi="Arial"/>
        </w:rPr>
        <w:t>inDrops</w:t>
      </w:r>
      <w:proofErr w:type="spellEnd"/>
      <w:r>
        <w:rPr>
          <w:rFonts w:ascii="Arial" w:hAnsi="Arial"/>
        </w:rPr>
        <w:t xml:space="preserve"> data.</w:t>
      </w:r>
      <w:r w:rsidR="00F2280A">
        <w:rPr>
          <w:rFonts w:ascii="Arial" w:hAnsi="Arial"/>
        </w:rPr>
        <w:t xml:space="preserve"> </w:t>
      </w:r>
    </w:p>
    <w:p w14:paraId="268E45A0" w14:textId="1579231E" w:rsidR="009E721E" w:rsidRPr="009E721E" w:rsidRDefault="009E721E" w:rsidP="00BF3E84">
      <w:pPr>
        <w:spacing w:after="100"/>
        <w:rPr>
          <w:rFonts w:ascii="Arial" w:hAnsi="Arial"/>
        </w:rPr>
      </w:pPr>
    </w:p>
    <w:sectPr w:rsidR="009E721E" w:rsidRPr="009E721E" w:rsidSect="00BF3E84">
      <w:pgSz w:w="12242" w:h="15842"/>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610C"/>
    <w:multiLevelType w:val="hybridMultilevel"/>
    <w:tmpl w:val="2860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85ABC"/>
    <w:multiLevelType w:val="hybridMultilevel"/>
    <w:tmpl w:val="6E9494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F3147E"/>
    <w:multiLevelType w:val="hybridMultilevel"/>
    <w:tmpl w:val="B0649E9A"/>
    <w:lvl w:ilvl="0" w:tplc="B7E0BFE8">
      <w:start w:val="9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307B7"/>
    <w:multiLevelType w:val="hybridMultilevel"/>
    <w:tmpl w:val="5F24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E0401"/>
    <w:multiLevelType w:val="hybridMultilevel"/>
    <w:tmpl w:val="DDC80208"/>
    <w:lvl w:ilvl="0" w:tplc="F58A405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84"/>
    <w:rsid w:val="000304E9"/>
    <w:rsid w:val="00036199"/>
    <w:rsid w:val="000615A6"/>
    <w:rsid w:val="001D48F9"/>
    <w:rsid w:val="0028264F"/>
    <w:rsid w:val="003957AA"/>
    <w:rsid w:val="003B2F62"/>
    <w:rsid w:val="004503F9"/>
    <w:rsid w:val="006E5F21"/>
    <w:rsid w:val="007064C2"/>
    <w:rsid w:val="00776C2E"/>
    <w:rsid w:val="007A39AE"/>
    <w:rsid w:val="00820395"/>
    <w:rsid w:val="008205C1"/>
    <w:rsid w:val="00934F93"/>
    <w:rsid w:val="009608FE"/>
    <w:rsid w:val="009E721E"/>
    <w:rsid w:val="00AC4F56"/>
    <w:rsid w:val="00AE509F"/>
    <w:rsid w:val="00B22913"/>
    <w:rsid w:val="00B445ED"/>
    <w:rsid w:val="00B97D1B"/>
    <w:rsid w:val="00BD4740"/>
    <w:rsid w:val="00BF032A"/>
    <w:rsid w:val="00BF3E84"/>
    <w:rsid w:val="00CF010C"/>
    <w:rsid w:val="00D52DD6"/>
    <w:rsid w:val="00E3542A"/>
    <w:rsid w:val="00E54D28"/>
    <w:rsid w:val="00F2280A"/>
    <w:rsid w:val="00F3167B"/>
    <w:rsid w:val="00FE17F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36901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9F"/>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3249"/>
    <w:rPr>
      <w:rFonts w:ascii="Lucida Grande" w:hAnsi="Lucida Grande"/>
      <w:sz w:val="18"/>
      <w:szCs w:val="18"/>
    </w:rPr>
  </w:style>
  <w:style w:type="paragraph" w:styleId="ListParagraph">
    <w:name w:val="List Paragraph"/>
    <w:basedOn w:val="Normal"/>
    <w:uiPriority w:val="34"/>
    <w:qFormat/>
    <w:rsid w:val="00BF3E84"/>
    <w:pPr>
      <w:ind w:left="720"/>
      <w:contextualSpacing/>
    </w:pPr>
  </w:style>
  <w:style w:type="table" w:styleId="TableGrid">
    <w:name w:val="Table Grid"/>
    <w:basedOn w:val="TableNormal"/>
    <w:uiPriority w:val="59"/>
    <w:rsid w:val="00B445E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6217">
      <w:bodyDiv w:val="1"/>
      <w:marLeft w:val="0"/>
      <w:marRight w:val="0"/>
      <w:marTop w:val="0"/>
      <w:marBottom w:val="0"/>
      <w:divBdr>
        <w:top w:val="none" w:sz="0" w:space="0" w:color="auto"/>
        <w:left w:val="none" w:sz="0" w:space="0" w:color="auto"/>
        <w:bottom w:val="none" w:sz="0" w:space="0" w:color="auto"/>
        <w:right w:val="none" w:sz="0" w:space="0" w:color="auto"/>
      </w:divBdr>
    </w:div>
    <w:div w:id="1749812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Allon Klein</dc:creator>
  <cp:keywords/>
  <dc:description/>
  <cp:lastModifiedBy>Boswell, Sarah A.</cp:lastModifiedBy>
  <cp:revision>11</cp:revision>
  <dcterms:created xsi:type="dcterms:W3CDTF">2017-01-25T16:23:00Z</dcterms:created>
  <dcterms:modified xsi:type="dcterms:W3CDTF">2018-06-26T20:45:00Z</dcterms:modified>
</cp:coreProperties>
</file>